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80"/>
        <w:rPr/>
      </w:pPr>
      <w:bookmarkStart w:id="0" w:name="_Toc189656375"/>
      <w:r>
        <w:rPr/>
        <w:t>Jaarverslag 2024</w:t>
      </w:r>
      <w:bookmarkEnd w:id="0"/>
    </w:p>
    <w:p>
      <w:pPr>
        <w:pStyle w:val="Heading1"/>
        <w:rPr/>
      </w:pPr>
      <w:r>
        <w:rPr/>
      </w:r>
    </w:p>
    <w:p>
      <w:pPr>
        <w:pStyle w:val="Heading1"/>
        <w:rPr/>
      </w:pPr>
      <w:bookmarkStart w:id="1" w:name="_Toc189656376"/>
      <w:r>
        <w:rPr/>
        <w:drawing>
          <wp:inline distT="0" distB="0" distL="0" distR="0">
            <wp:extent cx="5760720" cy="3240405"/>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5760720" cy="3240405"/>
                    </a:xfrm>
                    <a:prstGeom prst="rect">
                      <a:avLst/>
                    </a:prstGeom>
                  </pic:spPr>
                </pic:pic>
              </a:graphicData>
            </a:graphic>
          </wp:inline>
        </w:drawing>
      </w:r>
      <w:bookmarkEnd w:id="1"/>
    </w:p>
    <w:p>
      <w:pPr>
        <w:pStyle w:val="Normal"/>
        <w:rPr/>
      </w:pPr>
      <w:r>
        <w:rPr/>
      </w:r>
    </w:p>
    <w:p>
      <w:pPr>
        <w:pStyle w:val="Normal"/>
        <w:rPr/>
      </w:pPr>
      <w:r>
        <w:rPr/>
      </w:r>
    </w:p>
    <w:p>
      <w:pPr>
        <w:pStyle w:val="Normal"/>
        <w:rPr/>
      </w:pPr>
      <w:r>
        <w:rPr/>
      </w:r>
    </w:p>
    <w:p>
      <w:pPr>
        <w:pStyle w:val="Normal"/>
        <w:rPr/>
      </w:pPr>
      <w:r>
        <w:rPr/>
      </w:r>
    </w:p>
    <w:p>
      <w:pPr>
        <w:pStyle w:val="Normal"/>
        <w:rPr/>
      </w:pPr>
      <w:r>
        <w:rPr/>
        <w:t>Vastgesteld op 05-02-2025 door 4 van de 5 bestuursleden.</w:t>
      </w:r>
    </w:p>
    <w:p>
      <w:pPr>
        <w:pStyle w:val="Normal"/>
        <w:rPr/>
      </w:pPr>
      <w:r>
        <w:rPr/>
      </w:r>
    </w:p>
    <w:sdt>
      <w:sdtPr>
        <w:docPartObj>
          <w:docPartGallery w:val="Table of Contents"/>
          <w:docPartUnique w:val="true"/>
        </w:docPartObj>
      </w:sdtPr>
      <w:sdtContent>
        <w:p>
          <w:pPr>
            <w:pStyle w:val="TOCHeading"/>
            <w:rPr/>
          </w:pPr>
          <w:r>
            <w:rPr/>
            <w:t>Inhoud</w:t>
          </w:r>
        </w:p>
        <w:p>
          <w:pPr>
            <w:pStyle w:val="Contents1"/>
            <w:tabs>
              <w:tab w:val="clear" w:pos="708"/>
              <w:tab w:val="right" w:pos="9062" w:leader="dot"/>
            </w:tabs>
            <w:rPr>
              <w:rFonts w:eastAsia="" w:eastAsiaTheme="minorEastAsia"/>
              <w:sz w:val="24"/>
              <w:szCs w:val="24"/>
              <w:lang w:eastAsia="nl-NL"/>
            </w:rPr>
          </w:pPr>
          <w:r>
            <w:fldChar w:fldCharType="begin"/>
          </w:r>
          <w:r>
            <w:rPr>
              <w:webHidden/>
              <w:rStyle w:val="IndexLink"/>
            </w:rPr>
            <w:instrText> TOC \z \o "1-3" \u \h</w:instrText>
          </w:r>
          <w:r>
            <w:rPr>
              <w:webHidden/>
              <w:rStyle w:val="IndexLink"/>
            </w:rPr>
            <w:fldChar w:fldCharType="separate"/>
          </w:r>
          <w:hyperlink w:anchor="_Toc189656375">
            <w:r>
              <w:rPr>
                <w:webHidden/>
                <w:rStyle w:val="IndexLink"/>
              </w:rPr>
              <w:t>Jaarverslag 2024</w:t>
            </w:r>
            <w:r>
              <w:rPr>
                <w:webHidden/>
              </w:rPr>
              <w:fldChar w:fldCharType="begin"/>
            </w:r>
            <w:r>
              <w:rPr>
                <w:webHidden/>
              </w:rPr>
              <w:instrText>PAGEREF _Toc189656375 \h</w:instrText>
            </w:r>
            <w:r>
              <w:rPr>
                <w:webHidden/>
              </w:rPr>
              <w:fldChar w:fldCharType="separate"/>
            </w:r>
            <w:r>
              <w:rPr>
                <w:rStyle w:val="IndexLink"/>
                <w:vanish w:val="false"/>
              </w:rPr>
              <w:tab/>
              <w:t>1</w:t>
            </w:r>
            <w:r>
              <w:rPr>
                <w:webHidden/>
              </w:rPr>
              <w:fldChar w:fldCharType="end"/>
            </w:r>
          </w:hyperlink>
        </w:p>
        <w:p>
          <w:pPr>
            <w:pStyle w:val="Contents1"/>
            <w:tabs>
              <w:tab w:val="clear" w:pos="708"/>
              <w:tab w:val="right" w:pos="9062" w:leader="dot"/>
            </w:tabs>
            <w:rPr>
              <w:rFonts w:eastAsia="" w:eastAsiaTheme="minorEastAsia"/>
              <w:sz w:val="24"/>
              <w:szCs w:val="24"/>
              <w:lang w:eastAsia="nl-NL"/>
            </w:rPr>
          </w:pPr>
          <w:hyperlink w:anchor="_Toc189656376">
            <w:r>
              <w:rPr>
                <w:webHidden/>
              </w:rPr>
              <w:fldChar w:fldCharType="begin"/>
            </w:r>
            <w:r>
              <w:rPr>
                <w:webHidden/>
              </w:rPr>
              <w:instrText>PAGEREF _Toc189656376 \h</w:instrText>
            </w:r>
            <w:r>
              <w:rPr>
                <w:webHidden/>
              </w:rPr>
              <w:fldChar w:fldCharType="separate"/>
            </w:r>
            <w:r>
              <w:rPr>
                <w:webHidden/>
                <w:rStyle w:val="IndexLink"/>
                <w:vanish w:val="false"/>
              </w:rPr>
              <w:tab/>
              <w:t>1</w:t>
            </w:r>
            <w:r>
              <w:rPr>
                <w:webHidden/>
              </w:rPr>
              <w:fldChar w:fldCharType="end"/>
            </w:r>
          </w:hyperlink>
        </w:p>
        <w:p>
          <w:pPr>
            <w:pStyle w:val="Contents2"/>
            <w:tabs>
              <w:tab w:val="clear" w:pos="708"/>
              <w:tab w:val="right" w:pos="9062" w:leader="dot"/>
            </w:tabs>
            <w:rPr/>
          </w:pPr>
          <w:hyperlink w:anchor="_Toc189656377">
            <w:r>
              <w:rPr>
                <w:webHidden/>
                <w:rStyle w:val="IndexLink"/>
              </w:rPr>
              <w:t>Activiteiten</w:t>
            </w:r>
            <w:r>
              <w:rPr>
                <w:webHidden/>
              </w:rPr>
              <w:fldChar w:fldCharType="begin"/>
            </w:r>
            <w:r>
              <w:rPr>
                <w:webHidden/>
              </w:rPr>
              <w:instrText>PAGEREF _Toc189656377 \h</w:instrText>
            </w:r>
            <w:r>
              <w:rPr>
                <w:webHidden/>
              </w:rPr>
              <w:fldChar w:fldCharType="separate"/>
            </w:r>
            <w:r>
              <w:rPr>
                <w:rStyle w:val="IndexLink"/>
                <w:vanish w:val="false"/>
              </w:rPr>
              <w:tab/>
              <w:t>3</w:t>
            </w:r>
            <w:r>
              <w:rPr>
                <w:webHidden/>
              </w:rPr>
              <w:fldChar w:fldCharType="end"/>
            </w:r>
          </w:hyperlink>
        </w:p>
        <w:p>
          <w:pPr>
            <w:pStyle w:val="Contents2"/>
            <w:tabs>
              <w:tab w:val="clear" w:pos="708"/>
              <w:tab w:val="right" w:pos="9062" w:leader="dot"/>
            </w:tabs>
            <w:rPr/>
          </w:pPr>
          <w:hyperlink w:anchor="_Toc189656378">
            <w:r>
              <w:rPr>
                <w:webHidden/>
                <w:rStyle w:val="IndexLink"/>
              </w:rPr>
              <w:t>Financiën 2024</w:t>
            </w:r>
            <w:r>
              <w:rPr>
                <w:webHidden/>
              </w:rPr>
              <w:fldChar w:fldCharType="begin"/>
            </w:r>
            <w:r>
              <w:rPr>
                <w:webHidden/>
              </w:rPr>
              <w:instrText>PAGEREF _Toc189656378 \h</w:instrText>
            </w:r>
            <w:r>
              <w:rPr>
                <w:webHidden/>
              </w:rPr>
              <w:fldChar w:fldCharType="separate"/>
            </w:r>
            <w:r>
              <w:rPr>
                <w:rStyle w:val="IndexLink"/>
                <w:vanish w:val="false"/>
              </w:rPr>
              <w:tab/>
              <w:t>4</w:t>
            </w:r>
            <w:r>
              <w:rPr>
                <w:webHidden/>
              </w:rPr>
              <w:fldChar w:fldCharType="end"/>
            </w:r>
          </w:hyperlink>
        </w:p>
        <w:p>
          <w:pPr>
            <w:pStyle w:val="Normal"/>
            <w:rPr/>
          </w:pPr>
          <w:r>
            <w:rPr/>
          </w:r>
          <w:r>
            <w:rPr/>
            <w:fldChar w:fldCharType="end"/>
          </w:r>
        </w:p>
      </w:sdtContent>
    </w:sdt>
    <w:p>
      <w:pPr>
        <w:pStyle w:val="Normal"/>
        <w:rPr/>
      </w:pPr>
      <w:r>
        <w:rPr/>
      </w:r>
      <w:r>
        <w:br w:type="page"/>
      </w:r>
    </w:p>
    <w:p>
      <w:pPr>
        <w:pStyle w:val="Heading2"/>
        <w:rPr/>
      </w:pPr>
      <w:bookmarkStart w:id="2" w:name="_Toc189656377"/>
      <w:r>
        <w:rPr/>
        <w:t>Activiteiten</w:t>
      </w:r>
      <w:bookmarkEnd w:id="2"/>
    </w:p>
    <w:p>
      <w:pPr>
        <w:pStyle w:val="Normal"/>
        <w:rPr/>
      </w:pPr>
      <w:r>
        <w:rPr/>
      </w:r>
    </w:p>
    <w:p>
      <w:pPr>
        <w:pStyle w:val="NoSpacing"/>
        <w:rPr/>
      </w:pPr>
      <w:r>
        <w:rPr/>
        <w:t>In augustus 2024 zijn we van de partyboerderij Degenkamp, verhuist naar de locatie van Rijnmond Actief, Aldenkamp 1 Rotterdam.</w:t>
      </w:r>
    </w:p>
    <w:p>
      <w:pPr>
        <w:pStyle w:val="NoSpacing"/>
        <w:rPr/>
      </w:pPr>
      <w:r>
        <w:rPr/>
        <w:t>Op deze locatie is de ruimte lichter, er is meer aanloop die voor mondelingen reclame kan zorgen.</w:t>
      </w:r>
    </w:p>
    <w:p>
      <w:pPr>
        <w:pStyle w:val="NoSpacing"/>
        <w:rPr/>
      </w:pPr>
      <w:r>
        <w:rPr/>
        <w:t>We zijn dan ook gestegen van 2 vaste bezoekers, naar 5 vaste bezoekers en de aanloop per week varieert enorm. Soms zijn er bij de inloop 6 mensen, maar regelmatig ook meer. WMO radar is ook elke donderdag aanwezig waardoor de naamsbekendheid ook verbetert. We kunnen op de agenda van Rijnmond Actief onze activiteiten aangeven waardoor het bereik in de wijk Zuydwijck ook vergroot is.</w:t>
      </w:r>
    </w:p>
    <w:p>
      <w:pPr>
        <w:pStyle w:val="NoSpacing"/>
        <w:rPr/>
      </w:pPr>
      <w:r>
        <w:rPr/>
      </w:r>
    </w:p>
    <w:p>
      <w:pPr>
        <w:pStyle w:val="NoSpacing"/>
        <w:rPr/>
      </w:pPr>
      <w:r>
        <w:rPr/>
        <w:t>2024 hebben we 2 grote activiteiten gedaan, die door de gemeente Rotterdam via Bewoners Initiatief gesubsidieerd is.</w:t>
      </w:r>
    </w:p>
    <w:p>
      <w:pPr>
        <w:pStyle w:val="NoSpacing"/>
        <w:numPr>
          <w:ilvl w:val="0"/>
          <w:numId w:val="1"/>
        </w:numPr>
        <w:rPr/>
      </w:pPr>
      <w:r>
        <w:rPr/>
        <w:t>Halloween/herfstvakantie. Deze donderdagochtend/middag hebben we georganiseerd voor de leeftijdscategorie van de basisscholen. Liggend Zorgvervoer is gekomen om de kinderen met een brancard kennis te laten maken. De kinderen konden zich laten schminken, er was een water spelletje, een race om een mummie te maken mbv wc papier. Wie wilde kon ook oefenen met wat ehbo elementen. Vaste bezoekers hadden wat lekkers gemaakt, loempia’s en gehaktballetjes, ook waren er hartige halalhapjes. De ingrediënten zijn betaald door de Stichting. De vaste bezoekers waren er en er zijn ongeveer 25 kinderen gekomen die actief met alles hebben meegedaan.</w:t>
      </w:r>
    </w:p>
    <w:p>
      <w:pPr>
        <w:pStyle w:val="NoSpacing"/>
        <w:numPr>
          <w:ilvl w:val="0"/>
          <w:numId w:val="1"/>
        </w:numPr>
        <w:rPr/>
      </w:pPr>
      <w:r>
        <w:rPr/>
        <w:t xml:space="preserve">Kerst-oud/nieuw brunch, dit ging op inschrijving.. In 2024 de voorbereiding gedaan de brunch vindt in januari 2025 plaats. </w:t>
      </w:r>
    </w:p>
    <w:p>
      <w:pPr>
        <w:pStyle w:val="NoSpacing"/>
        <w:rPr/>
      </w:pPr>
      <w:r>
        <w:rPr/>
      </w:r>
    </w:p>
    <w:p>
      <w:pPr>
        <w:pStyle w:val="NoSpacing"/>
        <w:rPr/>
      </w:pPr>
      <w:r>
        <w:rPr/>
        <w:t>De ruimte van Rijnmond Actief wordt verbouwd, wat betekent dat we in de toekomst meer ruimte hebben voor activiteiten. De samenwerking met Rijnmond Actief wordt door ons als zeer prettig ervaren en we krijgen de ruimte om onszelf te ontplooien met activiteiten.</w:t>
      </w:r>
    </w:p>
    <w:p>
      <w:pPr>
        <w:pStyle w:val="NoSpacing"/>
        <w:rPr/>
      </w:pPr>
      <w:r>
        <w:rPr/>
        <w:t>Op naar 2025.</w:t>
      </w:r>
    </w:p>
    <w:p>
      <w:pPr>
        <w:pStyle w:val="Normal"/>
        <w:rPr/>
      </w:pPr>
      <w:r>
        <w:rPr/>
      </w:r>
      <w:r>
        <w:br w:type="page"/>
      </w:r>
    </w:p>
    <w:p>
      <w:pPr>
        <w:pStyle w:val="Heading2"/>
        <w:rPr/>
      </w:pPr>
      <w:bookmarkStart w:id="3" w:name="_Toc189656378"/>
      <w:r>
        <w:rPr/>
        <w:t>Financiën 2024</w:t>
      </w:r>
      <w:bookmarkEnd w:id="3"/>
    </w:p>
    <w:p>
      <w:pPr>
        <w:pStyle w:val="Normal"/>
        <w:rPr/>
      </w:pPr>
      <w:r>
        <w:rPr/>
      </w:r>
    </w:p>
    <w:p>
      <w:pPr>
        <w:pStyle w:val="Normal"/>
        <w:rPr/>
      </w:pPr>
      <w:r>
        <w:rPr/>
        <w:t xml:space="preserve">We hebben via Bewoners Initiatief subsidie van de gemeente Rotterdam gekregen, we zijn actief met de vriendenlotterij aan de gang gegaan waardoor we ook met regelmaat geld gedoneerd krijgen. </w:t>
      </w:r>
    </w:p>
    <w:p>
      <w:pPr>
        <w:pStyle w:val="Normal"/>
        <w:rPr/>
      </w:pPr>
      <w:r>
        <w:rPr/>
      </w:r>
    </w:p>
    <w:tbl>
      <w:tblPr>
        <w:tblStyle w:val="Lichtearcering-accent4"/>
        <w:tblW w:w="9072" w:type="dxa"/>
        <w:jc w:val="left"/>
        <w:tblInd w:w="0" w:type="dxa"/>
        <w:tblCellMar>
          <w:top w:w="0" w:type="dxa"/>
          <w:left w:w="108" w:type="dxa"/>
          <w:bottom w:w="0" w:type="dxa"/>
          <w:right w:w="108" w:type="dxa"/>
        </w:tblCellMar>
        <w:tblLook w:firstRow="1" w:noVBand="1" w:lastRow="0" w:firstColumn="1" w:lastColumn="0" w:noHBand="0" w:val="04a0"/>
      </w:tblPr>
      <w:tblGrid>
        <w:gridCol w:w="3026"/>
        <w:gridCol w:w="3027"/>
        <w:gridCol w:w="3019"/>
      </w:tblGrid>
      <w:tr>
        <w:trPr>
          <w:cnfStyle w:val="100000000000" w:firstRow="1" w:lastRow="0" w:firstColumn="0" w:lastColumn="0" w:oddVBand="0" w:evenVBand="0" w:oddHBand="0" w:evenHBand="0" w:firstRowFirstColumn="0" w:firstRowLastColumn="0" w:lastRowFirstColumn="0" w:lastRowLastColumn="0"/>
        </w:trPr>
        <w:tc>
          <w:tcPr>
            <w:tcW w:w="3026"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t>Inkomsten 2024</w:t>
            </w:r>
          </w:p>
        </w:tc>
        <w:tc>
          <w:tcPr>
            <w:tcW w:w="3027" w:type="dxa"/>
            <w:tcBorders/>
            <w:shd w:fill="auto" w:val="clea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BF8F00" w:themeColor="accent4" w:themeShade="bf"/>
                <w:kern w:val="0"/>
                <w14:ligatures w14:val="none"/>
              </w:rPr>
            </w:pPr>
            <w:r>
              <w:rPr>
                <w:b/>
                <w:bCs/>
                <w:color w:val="BF8F00" w:themeColor="accent4" w:themeShade="bf"/>
                <w:kern w:val="0"/>
                <w14:ligatures w14:val="none"/>
              </w:rPr>
              <w:t>Nl59ABNA 0128 3415 56</w:t>
            </w:r>
          </w:p>
        </w:tc>
        <w:tc>
          <w:tcPr>
            <w:tcW w:w="3019" w:type="dxa"/>
            <w:tcBorders/>
            <w:shd w:fill="auto" w:val="clea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BF8F00" w:themeColor="accent4" w:themeShade="bf"/>
                <w:kern w:val="0"/>
                <w14:ligatures w14:val="none"/>
              </w:rPr>
            </w:pPr>
            <w:r>
              <w:rPr>
                <w:b/>
                <w:bCs/>
                <w:color w:val="BF8F00" w:themeColor="accent4" w:themeShade="bf"/>
                <w:kern w:val="0"/>
                <w14:ligatures w14:val="none"/>
              </w:rPr>
            </w:r>
          </w:p>
        </w:tc>
      </w:tr>
      <w:tr>
        <w:trPr>
          <w:cnfStyle w:val="000000100000" w:firstRow="0" w:lastRow="0" w:firstColumn="0" w:lastColumn="0" w:oddVBand="0" w:evenVBand="0" w:oddHBand="1" w:evenHBand="0" w:firstRowFirstColumn="0" w:firstRowLastColumn="0" w:lastRowFirstColumn="0" w:lastRowLastColumn="0"/>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FEFC0" w:themeFill="accent4" w:themeFillTint="3f"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t>Donaties</w:t>
            </w:r>
          </w:p>
        </w:tc>
        <w:tc>
          <w:tcPr>
            <w:tcW w:w="3027"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Zuster Martha 010</w:t>
            </w:r>
          </w:p>
        </w:tc>
        <w:tc>
          <w:tcPr>
            <w:tcW w:w="3019"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400,-</w:t>
            </w:r>
          </w:p>
        </w:tc>
      </w:tr>
      <w:tr>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r>
          </w:p>
        </w:tc>
        <w:tc>
          <w:tcPr>
            <w:tcW w:w="3027"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Mb&amp;C</w:t>
            </w:r>
          </w:p>
        </w:tc>
        <w:tc>
          <w:tcPr>
            <w:tcW w:w="3019"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150,-</w:t>
            </w:r>
          </w:p>
        </w:tc>
      </w:tr>
      <w:tr>
        <w:trPr>
          <w:cnfStyle w:val="000000100000" w:firstRow="0" w:lastRow="0" w:firstColumn="0" w:lastColumn="0" w:oddVBand="0" w:evenVBand="0" w:oddHBand="1" w:evenHBand="0" w:firstRowFirstColumn="0" w:firstRowLastColumn="0" w:lastRowFirstColumn="0" w:lastRowLastColumn="0"/>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FEFC0" w:themeFill="accent4" w:themeFillTint="3f"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r>
          </w:p>
        </w:tc>
        <w:tc>
          <w:tcPr>
            <w:tcW w:w="3027"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Geurts</w:t>
            </w:r>
          </w:p>
        </w:tc>
        <w:tc>
          <w:tcPr>
            <w:tcW w:w="3019"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24,17</w:t>
            </w:r>
          </w:p>
        </w:tc>
      </w:tr>
      <w:tr>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r>
          </w:p>
        </w:tc>
        <w:tc>
          <w:tcPr>
            <w:tcW w:w="3027"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Chantre</w:t>
            </w:r>
          </w:p>
        </w:tc>
        <w:tc>
          <w:tcPr>
            <w:tcW w:w="3019"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24,17</w:t>
            </w:r>
          </w:p>
        </w:tc>
      </w:tr>
      <w:tr>
        <w:trPr>
          <w:cnfStyle w:val="000000100000" w:firstRow="0" w:lastRow="0" w:firstColumn="0" w:lastColumn="0" w:oddVBand="0" w:evenVBand="0" w:oddHBand="1" w:evenHBand="0" w:firstRowFirstColumn="0" w:firstRowLastColumn="0" w:lastRowFirstColumn="0" w:lastRowLastColumn="0"/>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FEFC0" w:themeFill="accent4" w:themeFillTint="3f"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r>
          </w:p>
        </w:tc>
        <w:tc>
          <w:tcPr>
            <w:tcW w:w="3027"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VandeMeij</w:t>
            </w:r>
          </w:p>
        </w:tc>
        <w:tc>
          <w:tcPr>
            <w:tcW w:w="3019"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24,17</w:t>
            </w:r>
          </w:p>
        </w:tc>
      </w:tr>
      <w:tr>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r>
          </w:p>
        </w:tc>
        <w:tc>
          <w:tcPr>
            <w:tcW w:w="3027"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Peters</w:t>
            </w:r>
          </w:p>
        </w:tc>
        <w:tc>
          <w:tcPr>
            <w:tcW w:w="3019"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150,-</w:t>
            </w:r>
          </w:p>
        </w:tc>
      </w:tr>
      <w:tr>
        <w:trPr>
          <w:cnfStyle w:val="000000100000" w:firstRow="0" w:lastRow="0" w:firstColumn="0" w:lastColumn="0" w:oddVBand="0" w:evenVBand="0" w:oddHBand="1" w:evenHBand="0" w:firstRowFirstColumn="0" w:firstRowLastColumn="0" w:lastRowFirstColumn="0" w:lastRowLastColumn="0"/>
        </w:trPr>
        <w:tc>
          <w:tcPr>
            <w:tcW w:w="302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FEFC0" w:themeFill="accent4" w:themeFillTint="3f"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t>Subsidie</w:t>
            </w:r>
          </w:p>
        </w:tc>
        <w:tc>
          <w:tcPr>
            <w:tcW w:w="3027"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Stichting Opzoomer Meero</w:t>
            </w:r>
          </w:p>
        </w:tc>
        <w:tc>
          <w:tcPr>
            <w:tcW w:w="3019" w:type="dxa"/>
            <w:tcBorders>
              <w:top w:val="nil"/>
              <w:bottom w:val="nil"/>
            </w:tcBorders>
            <w:shd w:color="auto" w:fill="FFEFC0" w:themeFill="accent4"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2.500,-</w:t>
            </w:r>
          </w:p>
        </w:tc>
      </w:tr>
      <w:tr>
        <w:trPr/>
        <w:tc>
          <w:tcPr>
            <w:tcW w:w="3026" w:type="dxa"/>
            <w:cnfStyle w:val="001000000000" w:firstRow="0" w:lastRow="0" w:firstColumn="1" w:lastColumn="0" w:oddVBand="0" w:evenVBand="0" w:oddHBand="0" w:evenHBand="0" w:firstRowFirstColumn="0" w:firstRowLastColumn="0" w:lastRowFirstColumn="0" w:lastRowLastColumn="0"/>
            <w:tcBorders>
              <w:top w:val="nil"/>
            </w:tcBorders>
            <w:shd w:fill="auto" w:val="clear"/>
          </w:tcPr>
          <w:p>
            <w:pPr>
              <w:pStyle w:val="Normal"/>
              <w:spacing w:lineRule="auto" w:line="240" w:before="0" w:after="0"/>
              <w:rPr>
                <w:b/>
                <w:b/>
                <w:bCs/>
                <w:color w:val="BF8F00" w:themeColor="accent4" w:themeShade="bf"/>
                <w:kern w:val="0"/>
                <w14:ligatures w14:val="none"/>
              </w:rPr>
            </w:pPr>
            <w:r>
              <w:rPr>
                <w:b/>
                <w:bCs/>
                <w:color w:val="BF8F00" w:themeColor="accent4" w:themeShade="bf"/>
                <w:kern w:val="0"/>
                <w14:ligatures w14:val="none"/>
              </w:rPr>
              <w:t>Sponsoring</w:t>
            </w:r>
          </w:p>
        </w:tc>
        <w:tc>
          <w:tcPr>
            <w:tcW w:w="3027" w:type="dxa"/>
            <w:tcBorders>
              <w:top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Vriendenloterij</w:t>
            </w:r>
          </w:p>
        </w:tc>
        <w:tc>
          <w:tcPr>
            <w:tcW w:w="3019" w:type="dxa"/>
            <w:tcBorders>
              <w:top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BF8F00" w:themeColor="accent4" w:themeShade="bf"/>
                <w:kern w:val="0"/>
                <w14:ligatures w14:val="none"/>
              </w:rPr>
            </w:pPr>
            <w:r>
              <w:rPr>
                <w:color w:val="BF8F00" w:themeColor="accent4" w:themeShade="bf"/>
                <w:kern w:val="0"/>
                <w14:ligatures w14:val="none"/>
              </w:rPr>
              <w:t xml:space="preserve">€ </w:t>
            </w:r>
            <w:r>
              <w:rPr>
                <w:color w:val="BF8F00" w:themeColor="accent4" w:themeShade="bf"/>
                <w:kern w:val="0"/>
                <w14:ligatures w14:val="none"/>
              </w:rPr>
              <w:t>1.384,31</w:t>
            </w:r>
          </w:p>
        </w:tc>
      </w:tr>
    </w:tbl>
    <w:p>
      <w:pPr>
        <w:pStyle w:val="Normal"/>
        <w:rPr/>
      </w:pPr>
      <w:r>
        <w:rPr/>
        <w:tab/>
        <w:tab/>
        <w:tab/>
        <w:tab/>
        <w:tab/>
        <w:t>Totaal</w:t>
        <w:tab/>
        <w:tab/>
        <w:tab/>
        <w:tab/>
        <w:t>€  4.656,82</w:t>
      </w:r>
    </w:p>
    <w:p>
      <w:pPr>
        <w:pStyle w:val="Normal"/>
        <w:rPr/>
      </w:pPr>
      <w:r>
        <w:rPr/>
      </w:r>
    </w:p>
    <w:tbl>
      <w:tblPr>
        <w:tblStyle w:val="Lichtearcering-accent2"/>
        <w:tblW w:w="9073" w:type="dxa"/>
        <w:jc w:val="left"/>
        <w:tblInd w:w="0" w:type="dxa"/>
        <w:tblCellMar>
          <w:top w:w="0" w:type="dxa"/>
          <w:left w:w="108" w:type="dxa"/>
          <w:bottom w:w="0" w:type="dxa"/>
          <w:right w:w="108" w:type="dxa"/>
        </w:tblCellMar>
        <w:tblLook w:firstRow="1" w:noVBand="1" w:lastRow="0" w:firstColumn="1" w:lastColumn="0" w:noHBand="0" w:val="04a0"/>
      </w:tblPr>
      <w:tblGrid>
        <w:gridCol w:w="3034"/>
        <w:gridCol w:w="3025"/>
        <w:gridCol w:w="3014"/>
      </w:tblGrid>
      <w:tr>
        <w:trPr>
          <w:cnfStyle w:val="100000000000" w:firstRow="1" w:lastRow="0" w:firstColumn="0" w:lastColumn="0" w:oddVBand="0" w:evenVBand="0" w:oddHBand="0"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Uitgave december 2023</w:t>
            </w:r>
          </w:p>
        </w:tc>
        <w:tc>
          <w:tcPr>
            <w:tcW w:w="3025" w:type="dxa"/>
            <w:tcBorders/>
            <w:shd w:fill="auto" w:val="clea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C45911" w:themeColor="accent2" w:themeShade="bf"/>
                <w:kern w:val="0"/>
                <w14:ligatures w14:val="none"/>
              </w:rPr>
            </w:pPr>
            <w:r>
              <w:rPr>
                <w:b/>
                <w:bCs/>
                <w:color w:val="C45911" w:themeColor="accent2" w:themeShade="bf"/>
                <w:kern w:val="0"/>
                <w14:ligatures w14:val="none"/>
              </w:rPr>
              <w:t>NL59ABNA 0128 3415 56</w:t>
            </w:r>
          </w:p>
        </w:tc>
        <w:tc>
          <w:tcPr>
            <w:tcW w:w="3014" w:type="dxa"/>
            <w:tcBorders/>
            <w:shd w:fill="auto" w:val="clea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C45911" w:themeColor="accent2" w:themeShade="bf"/>
                <w:kern w:val="0"/>
                <w14:ligatures w14:val="none"/>
              </w:rPr>
            </w:pPr>
            <w:r>
              <w:rPr>
                <w:b/>
                <w:bCs/>
                <w:color w:val="C45911" w:themeColor="accent2" w:themeShade="bf"/>
                <w:kern w:val="0"/>
                <w14:ligatures w14:val="none"/>
              </w:rPr>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Bankkosten</w:t>
            </w:r>
          </w:p>
        </w:tc>
        <w:tc>
          <w:tcPr>
            <w:tcW w:w="3025"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163,23</w:t>
            </w:r>
          </w:p>
        </w:tc>
      </w:tr>
      <w:tr>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Party Boerderij Degenkamp</w:t>
            </w:r>
          </w:p>
        </w:tc>
        <w:tc>
          <w:tcPr>
            <w:tcW w:w="3025"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146,-</w:t>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Mijn.enreconi</w:t>
            </w:r>
          </w:p>
        </w:tc>
        <w:tc>
          <w:tcPr>
            <w:tcW w:w="3025"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151,07</w:t>
            </w:r>
          </w:p>
        </w:tc>
      </w:tr>
      <w:tr>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Albert Heijn</w:t>
            </w:r>
          </w:p>
        </w:tc>
        <w:tc>
          <w:tcPr>
            <w:tcW w:w="3025"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235,91</w:t>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Aldi</w:t>
            </w:r>
          </w:p>
        </w:tc>
        <w:tc>
          <w:tcPr>
            <w:tcW w:w="3025"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6,92</w:t>
            </w:r>
          </w:p>
        </w:tc>
      </w:tr>
      <w:tr>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Schoor (boodschappen)</w:t>
            </w:r>
          </w:p>
        </w:tc>
        <w:tc>
          <w:tcPr>
            <w:tcW w:w="3025"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(halloween)</w:t>
            </w:r>
          </w:p>
        </w:tc>
        <w:tc>
          <w:tcPr>
            <w:tcW w:w="3014"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92,16</w:t>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Chantre (boodschappen)</w:t>
            </w:r>
          </w:p>
        </w:tc>
        <w:tc>
          <w:tcPr>
            <w:tcW w:w="3025"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(Halloween)</w:t>
            </w:r>
          </w:p>
        </w:tc>
        <w:tc>
          <w:tcPr>
            <w:tcW w:w="3014"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43,57</w:t>
            </w:r>
          </w:p>
        </w:tc>
      </w:tr>
      <w:tr>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Makro</w:t>
            </w:r>
          </w:p>
        </w:tc>
        <w:tc>
          <w:tcPr>
            <w:tcW w:w="3025"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32,15</w:t>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Rijnmond Actief</w:t>
            </w:r>
          </w:p>
        </w:tc>
        <w:tc>
          <w:tcPr>
            <w:tcW w:w="3025"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Huur</w:t>
            </w:r>
          </w:p>
        </w:tc>
        <w:tc>
          <w:tcPr>
            <w:tcW w:w="3014" w:type="dxa"/>
            <w:tcBorders>
              <w:top w:val="nil"/>
              <w:bottom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902,52</w:t>
            </w:r>
          </w:p>
        </w:tc>
      </w:tr>
      <w:tr>
        <w:trPr/>
        <w:tc>
          <w:tcPr>
            <w:tcW w:w="3034" w:type="dxa"/>
            <w:cnfStyle w:val="001000000000" w:firstRow="0" w:lastRow="0" w:firstColumn="1" w:lastColumn="0" w:oddVBand="0" w:evenVBand="0" w:oddHBand="0" w:evenHBand="0" w:firstRowFirstColumn="0" w:firstRowLastColumn="0" w:lastRowFirstColumn="0" w:lastRowLastColumn="0"/>
            <w:tcBorders>
              <w:top w:val="nil"/>
              <w:bottom w:val="nil"/>
            </w:tcBorders>
            <w:shd w:fill="auto"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Rijnmond Actief</w:t>
            </w:r>
          </w:p>
        </w:tc>
        <w:tc>
          <w:tcPr>
            <w:tcW w:w="3025"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consumpties</w:t>
            </w:r>
          </w:p>
        </w:tc>
        <w:tc>
          <w:tcPr>
            <w:tcW w:w="3014" w:type="dxa"/>
            <w:tcBorders>
              <w:top w:val="nil"/>
              <w:bottom w:val="nil"/>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161,50</w:t>
            </w:r>
          </w:p>
        </w:tc>
      </w:tr>
      <w:tr>
        <w:trPr>
          <w:cnfStyle w:val="000000100000" w:firstRow="0" w:lastRow="0" w:firstColumn="0" w:lastColumn="0" w:oddVBand="0" w:evenVBand="0" w:oddHBand="1" w:evenHBand="0" w:firstRowFirstColumn="0" w:firstRowLastColumn="0" w:lastRowFirstColumn="0" w:lastRowLastColumn="0"/>
        </w:trPr>
        <w:tc>
          <w:tcPr>
            <w:tcW w:w="3034" w:type="dxa"/>
            <w:cnfStyle w:val="001000000000" w:firstRow="0" w:lastRow="0" w:firstColumn="1" w:lastColumn="0" w:oddVBand="0" w:evenVBand="0" w:oddHBand="0" w:evenHBand="0" w:firstRowFirstColumn="0" w:firstRowLastColumn="0" w:lastRowFirstColumn="0" w:lastRowLastColumn="0"/>
            <w:tcBorders>
              <w:top w:val="nil"/>
            </w:tcBorders>
            <w:shd w:color="auto" w:fill="FADECB" w:themeFill="accent2" w:themeFillTint="3f" w:val="clear"/>
          </w:tcPr>
          <w:p>
            <w:pPr>
              <w:pStyle w:val="Normal"/>
              <w:spacing w:lineRule="auto" w:line="240" w:before="0" w:after="0"/>
              <w:rPr>
                <w:b/>
                <w:b/>
                <w:bCs/>
                <w:color w:val="C45911" w:themeColor="accent2" w:themeShade="bf"/>
                <w:kern w:val="0"/>
                <w14:ligatures w14:val="none"/>
              </w:rPr>
            </w:pPr>
            <w:r>
              <w:rPr>
                <w:b/>
                <w:bCs/>
                <w:color w:val="C45911" w:themeColor="accent2" w:themeShade="bf"/>
                <w:kern w:val="0"/>
                <w14:ligatures w14:val="none"/>
              </w:rPr>
              <w:t>Centraal Beheer</w:t>
            </w:r>
          </w:p>
        </w:tc>
        <w:tc>
          <w:tcPr>
            <w:tcW w:w="3025" w:type="dxa"/>
            <w:tcBorders>
              <w:top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r>
          </w:p>
        </w:tc>
        <w:tc>
          <w:tcPr>
            <w:tcW w:w="3014" w:type="dxa"/>
            <w:tcBorders>
              <w:top w:val="nil"/>
            </w:tcBorders>
            <w:shd w:color="auto" w:fill="FADECB" w:themeFill="accent2" w:themeFillTint="3f"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C45911" w:themeColor="accent2" w:themeShade="bf"/>
                <w:kern w:val="0"/>
                <w14:ligatures w14:val="none"/>
              </w:rPr>
            </w:pPr>
            <w:r>
              <w:rPr>
                <w:color w:val="C45911" w:themeColor="accent2" w:themeShade="bf"/>
                <w:kern w:val="0"/>
                <w14:ligatures w14:val="none"/>
              </w:rPr>
              <w:t xml:space="preserve">€ </w:t>
            </w:r>
            <w:r>
              <w:rPr>
                <w:color w:val="C45911" w:themeColor="accent2" w:themeShade="bf"/>
                <w:kern w:val="0"/>
                <w14:ligatures w14:val="none"/>
              </w:rPr>
              <w:t>56,34</w:t>
            </w:r>
          </w:p>
        </w:tc>
      </w:tr>
    </w:tbl>
    <w:p>
      <w:pPr>
        <w:pStyle w:val="Normal"/>
        <w:rPr/>
      </w:pPr>
      <w:r>
        <w:rPr/>
        <w:tab/>
        <w:tab/>
        <w:tab/>
        <w:tab/>
        <w:tab/>
        <w:t>Totaal</w:t>
        <w:tab/>
        <w:tab/>
        <w:tab/>
        <w:tab/>
        <w:t>€ 1.991,37</w:t>
      </w:r>
    </w:p>
    <w:p>
      <w:pPr>
        <w:pStyle w:val="Normal"/>
        <w:rPr/>
      </w:pPr>
      <w:r>
        <w:rPr/>
      </w:r>
    </w:p>
    <w:p>
      <w:pPr>
        <w:pStyle w:val="NoSpacing"/>
        <w:rPr/>
      </w:pPr>
      <w:r>
        <w:rPr/>
        <w:t xml:space="preserve">Inkomsten: </w:t>
        <w:tab/>
        <w:t>€ 4.656,82</w:t>
      </w:r>
    </w:p>
    <w:p>
      <w:pPr>
        <w:pStyle w:val="NoSpacing"/>
        <w:rPr/>
      </w:pPr>
      <w:r>
        <w:rPr/>
        <w:t>Uitgave:</w:t>
        <w:tab/>
        <w:t>€ 1.991,37</w:t>
      </w:r>
    </w:p>
    <w:p>
      <w:pPr>
        <w:pStyle w:val="NoSpacing"/>
        <w:rPr/>
      </w:pPr>
      <w:r>
        <w:rPr/>
        <w:tab/>
        <w:tab/>
        <w:t>_________</w:t>
      </w:r>
    </w:p>
    <w:p>
      <w:pPr>
        <w:pStyle w:val="NoSpacing"/>
        <w:rPr/>
      </w:pPr>
      <w:r>
        <w:rPr/>
        <w:tab/>
        <w:tab/>
        <w:t>€ 2.665,45</w:t>
        <w:tab/>
        <w:t>positief saldo</w:t>
      </w:r>
    </w:p>
    <w:p>
      <w:pPr>
        <w:pStyle w:val="NoSpacing"/>
        <w:rPr/>
      </w:pPr>
      <w:r>
        <w:rPr/>
      </w:r>
    </w:p>
    <w:p>
      <w:pPr>
        <w:pStyle w:val="NoSpacing"/>
        <w:rPr/>
      </w:pPr>
      <w:r>
        <w:rPr/>
        <w:t>Banksaldo 01-01-2024</w:t>
        <w:tab/>
        <w:tab/>
        <w:t>€ 361,30</w:t>
      </w:r>
    </w:p>
    <w:p>
      <w:pPr>
        <w:pStyle w:val="NoSpacing"/>
        <w:rPr/>
      </w:pPr>
      <w:r>
        <w:rPr/>
        <w:t>Banksaldo 31-12-2024</w:t>
        <w:tab/>
        <w:tab/>
        <w:t>€ 3.195,10</w:t>
      </w:r>
    </w:p>
    <w:p>
      <w:pPr>
        <w:pStyle w:val="NoSpacing"/>
        <w:rPr/>
      </w:pPr>
      <w:r>
        <w:rPr/>
      </w:r>
    </w:p>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mc:AlternateContent>
        <mc:Choice Requires="wps">
          <w:drawing>
            <wp:anchor behindDoc="1" distT="0" distB="0" distL="0" distR="0" simplePos="0" locked="0" layoutInCell="1" allowOverlap="1" relativeHeight="7" wp14:anchorId="5AD4DF2C">
              <wp:simplePos x="0" y="0"/>
              <wp:positionH relativeFrom="page">
                <wp:align>center</wp:align>
              </wp:positionH>
              <wp:positionV relativeFrom="page">
                <wp:posOffset>582295</wp:posOffset>
              </wp:positionV>
              <wp:extent cx="7340600" cy="10317480"/>
              <wp:effectExtent l="0" t="0" r="26670" b="26670"/>
              <wp:wrapNone/>
              <wp:docPr id="2" name="Rechthoek 235"/>
              <a:graphic xmlns:a="http://schemas.openxmlformats.org/drawingml/2006/main">
                <a:graphicData uri="http://schemas.microsoft.com/office/word/2010/wordprocessingShape">
                  <wps:wsp>
                    <wps:cNvSpPr/>
                    <wps:spPr>
                      <a:xfrm>
                        <a:off x="0" y="0"/>
                        <a:ext cx="7340040" cy="10316880"/>
                      </a:xfrm>
                      <a:prstGeom prst="rect">
                        <a:avLst/>
                      </a:prstGeom>
                      <a:noFill/>
                      <a:ln w="15840">
                        <a:solidFill>
                          <a:schemeClr val="bg2">
                            <a:lumMod val="50000"/>
                          </a:scheme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hthoek 235" stroked="t" style="position:absolute;margin-left:8.65pt;margin-top:45.85pt;width:577.9pt;height:812.3pt;mso-position-horizontal:center;mso-position-horizontal-relative:page;mso-position-vertical-relative:page" wp14:anchorId="5AD4DF2C">
              <w10:wrap type="none"/>
              <v:fill o:detectmouseclick="t" on="false"/>
              <v:stroke color="#767171" weight="15840" joinstyle="miter" endcap="flat"/>
            </v:rect>
          </w:pict>
        </mc:Fallback>
      </mc:AlternateContent>
    </w:r>
    <w:r>
      <w:rPr>
        <w:color w:val="4472C4" w:themeColor="accent1"/>
      </w:rPr>
      <w:t xml:space="preserve"> </w:t>
    </w:r>
    <w:r>
      <w:rPr>
        <w:rFonts w:eastAsia="" w:cs="" w:ascii="Calibri Light" w:hAnsi="Calibri Light" w:asciiTheme="majorHAnsi" w:cstheme="majorBidi" w:eastAsiaTheme="majorEastAsia" w:hAnsiTheme="majorHAnsi"/>
        <w:color w:val="4472C4" w:themeColor="accent1"/>
        <w:sz w:val="20"/>
        <w:szCs w:val="20"/>
      </w:rPr>
      <w:t xml:space="preserve">pag. </w:t>
    </w:r>
    <w:r>
      <w:rPr>
        <w:rFonts w:eastAsia="" w:cs="" w:ascii="Calibri Light" w:hAnsi="Calibri Light" w:asciiTheme="majorHAnsi" w:cstheme="majorBidi" w:eastAsiaTheme="majorEastAsia" w:hAnsiTheme="majorHAnsi"/>
        <w:color w:val="4472C4" w:themeColor="accent1"/>
        <w:sz w:val="20"/>
        <w:szCs w:val="20"/>
      </w:rPr>
      <w:fldChar w:fldCharType="begin"/>
    </w:r>
    <w:r>
      <w:rPr>
        <w:sz w:val="20"/>
        <w:szCs w:val="20"/>
        <w:rFonts w:eastAsia="" w:cs="" w:ascii="Calibri Light" w:hAnsi="Calibri Light"/>
      </w:rPr>
      <w:instrText> PAGE </w:instrText>
    </w:r>
    <w:r>
      <w:rPr>
        <w:sz w:val="20"/>
        <w:szCs w:val="20"/>
        <w:rFonts w:eastAsia="" w:cs="" w:ascii="Calibri Light" w:hAnsi="Calibri Light"/>
      </w:rPr>
      <w:fldChar w:fldCharType="separate"/>
    </w:r>
    <w:r>
      <w:rPr>
        <w:sz w:val="20"/>
        <w:szCs w:val="20"/>
        <w:rFonts w:eastAsia="" w:cs="" w:ascii="Calibri Light" w:hAnsi="Calibri Light"/>
      </w:rPr>
      <w:t>5</w:t>
    </w:r>
    <w:r>
      <w:rPr>
        <w:sz w:val="20"/>
        <w:szCs w:val="20"/>
        <w:rFonts w:eastAsia="" w:cs="" w:ascii="Calibri Light" w:hAnsi="Calibri Light"/>
      </w:rPr>
      <w:fldChar w:fldCharType="end"/>
    </w:r>
    <w:r>
      <w:rPr>
        <w:rFonts w:eastAsia="" w:cs="" w:ascii="Calibri Light" w:hAnsi="Calibri Light" w:asciiTheme="majorHAnsi" w:cstheme="majorBidi" w:eastAsiaTheme="majorEastAsia" w:hAnsiTheme="majorHAnsi"/>
        <w:color w:val="4472C4" w:themeColor="accent1"/>
        <w:sz w:val="20"/>
        <w:szCs w:val="20"/>
      </w:rPr>
      <w:tab/>
      <w:t>jaarverslag 2024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N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Kop1Char"/>
    <w:uiPriority w:val="9"/>
    <w:qFormat/>
    <w:rsid w:val="0012384a"/>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Kop2Char"/>
    <w:uiPriority w:val="9"/>
    <w:unhideWhenUsed/>
    <w:qFormat/>
    <w:rsid w:val="0012384a"/>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Kop3Char"/>
    <w:uiPriority w:val="9"/>
    <w:semiHidden/>
    <w:unhideWhenUsed/>
    <w:qFormat/>
    <w:rsid w:val="0012384a"/>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Kop4Char"/>
    <w:uiPriority w:val="9"/>
    <w:semiHidden/>
    <w:unhideWhenUsed/>
    <w:qFormat/>
    <w:rsid w:val="0012384a"/>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Kop5Char"/>
    <w:uiPriority w:val="9"/>
    <w:semiHidden/>
    <w:unhideWhenUsed/>
    <w:qFormat/>
    <w:rsid w:val="0012384a"/>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Kop6Char"/>
    <w:uiPriority w:val="9"/>
    <w:semiHidden/>
    <w:unhideWhenUsed/>
    <w:qFormat/>
    <w:rsid w:val="0012384a"/>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Kop7Char"/>
    <w:uiPriority w:val="9"/>
    <w:semiHidden/>
    <w:unhideWhenUsed/>
    <w:qFormat/>
    <w:rsid w:val="0012384a"/>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Kop8Char"/>
    <w:uiPriority w:val="9"/>
    <w:semiHidden/>
    <w:unhideWhenUsed/>
    <w:qFormat/>
    <w:rsid w:val="0012384a"/>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Kop9Char"/>
    <w:uiPriority w:val="9"/>
    <w:semiHidden/>
    <w:unhideWhenUsed/>
    <w:qFormat/>
    <w:rsid w:val="0012384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Kop1"/>
    <w:uiPriority w:val="9"/>
    <w:qFormat/>
    <w:rsid w:val="0012384a"/>
    <w:rPr>
      <w:rFonts w:ascii="Calibri Light" w:hAnsi="Calibri Light" w:eastAsia="" w:cs="" w:asciiTheme="majorHAnsi" w:cstheme="majorBidi" w:eastAsiaTheme="majorEastAsia" w:hAnsiTheme="majorHAnsi"/>
      <w:color w:val="2F5496" w:themeColor="accent1" w:themeShade="bf"/>
      <w:sz w:val="40"/>
      <w:szCs w:val="40"/>
    </w:rPr>
  </w:style>
  <w:style w:type="character" w:styleId="Kop2Char" w:customStyle="1">
    <w:name w:val="Kop 2 Char"/>
    <w:basedOn w:val="DefaultParagraphFont"/>
    <w:link w:val="Kop2"/>
    <w:uiPriority w:val="9"/>
    <w:qFormat/>
    <w:rsid w:val="0012384a"/>
    <w:rPr>
      <w:rFonts w:ascii="Calibri Light" w:hAnsi="Calibri Light" w:eastAsia="" w:cs="" w:asciiTheme="majorHAnsi" w:cstheme="majorBidi" w:eastAsiaTheme="majorEastAsia" w:hAnsiTheme="majorHAnsi"/>
      <w:color w:val="2F5496" w:themeColor="accent1" w:themeShade="bf"/>
      <w:sz w:val="32"/>
      <w:szCs w:val="32"/>
    </w:rPr>
  </w:style>
  <w:style w:type="character" w:styleId="Kop3Char" w:customStyle="1">
    <w:name w:val="Kop 3 Char"/>
    <w:basedOn w:val="DefaultParagraphFont"/>
    <w:link w:val="Kop3"/>
    <w:uiPriority w:val="9"/>
    <w:semiHidden/>
    <w:qFormat/>
    <w:rsid w:val="0012384a"/>
    <w:rPr>
      <w:rFonts w:eastAsia="" w:cs="" w:cstheme="majorBidi" w:eastAsiaTheme="majorEastAsia"/>
      <w:color w:val="2F5496" w:themeColor="accent1" w:themeShade="bf"/>
      <w:sz w:val="28"/>
      <w:szCs w:val="28"/>
    </w:rPr>
  </w:style>
  <w:style w:type="character" w:styleId="Kop4Char" w:customStyle="1">
    <w:name w:val="Kop 4 Char"/>
    <w:basedOn w:val="DefaultParagraphFont"/>
    <w:link w:val="Kop4"/>
    <w:uiPriority w:val="9"/>
    <w:semiHidden/>
    <w:qFormat/>
    <w:rsid w:val="0012384a"/>
    <w:rPr>
      <w:rFonts w:eastAsia="" w:cs="" w:cstheme="majorBidi" w:eastAsiaTheme="majorEastAsia"/>
      <w:i/>
      <w:iCs/>
      <w:color w:val="2F5496" w:themeColor="accent1" w:themeShade="bf"/>
    </w:rPr>
  </w:style>
  <w:style w:type="character" w:styleId="Kop5Char" w:customStyle="1">
    <w:name w:val="Kop 5 Char"/>
    <w:basedOn w:val="DefaultParagraphFont"/>
    <w:link w:val="Kop5"/>
    <w:uiPriority w:val="9"/>
    <w:semiHidden/>
    <w:qFormat/>
    <w:rsid w:val="0012384a"/>
    <w:rPr>
      <w:rFonts w:eastAsia="" w:cs="" w:cstheme="majorBidi" w:eastAsiaTheme="majorEastAsia"/>
      <w:color w:val="2F5496" w:themeColor="accent1" w:themeShade="bf"/>
    </w:rPr>
  </w:style>
  <w:style w:type="character" w:styleId="Kop6Char" w:customStyle="1">
    <w:name w:val="Kop 6 Char"/>
    <w:basedOn w:val="DefaultParagraphFont"/>
    <w:link w:val="Kop6"/>
    <w:uiPriority w:val="9"/>
    <w:semiHidden/>
    <w:qFormat/>
    <w:rsid w:val="0012384a"/>
    <w:rPr>
      <w:rFonts w:eastAsia="" w:cs="" w:cstheme="majorBidi" w:eastAsiaTheme="majorEastAsia"/>
      <w:i/>
      <w:iCs/>
      <w:color w:val="595959" w:themeColor="text1" w:themeTint="a6"/>
    </w:rPr>
  </w:style>
  <w:style w:type="character" w:styleId="Kop7Char" w:customStyle="1">
    <w:name w:val="Kop 7 Char"/>
    <w:basedOn w:val="DefaultParagraphFont"/>
    <w:link w:val="Kop7"/>
    <w:uiPriority w:val="9"/>
    <w:semiHidden/>
    <w:qFormat/>
    <w:rsid w:val="0012384a"/>
    <w:rPr>
      <w:rFonts w:eastAsia="" w:cs="" w:cstheme="majorBidi" w:eastAsiaTheme="majorEastAsia"/>
      <w:color w:val="595959" w:themeColor="text1" w:themeTint="a6"/>
    </w:rPr>
  </w:style>
  <w:style w:type="character" w:styleId="Kop8Char" w:customStyle="1">
    <w:name w:val="Kop 8 Char"/>
    <w:basedOn w:val="DefaultParagraphFont"/>
    <w:link w:val="Kop8"/>
    <w:uiPriority w:val="9"/>
    <w:semiHidden/>
    <w:qFormat/>
    <w:rsid w:val="0012384a"/>
    <w:rPr>
      <w:rFonts w:eastAsia="" w:cs="" w:cstheme="majorBidi" w:eastAsiaTheme="majorEastAsia"/>
      <w:i/>
      <w:iCs/>
      <w:color w:val="272727" w:themeColor="text1" w:themeTint="d8"/>
    </w:rPr>
  </w:style>
  <w:style w:type="character" w:styleId="Kop9Char" w:customStyle="1">
    <w:name w:val="Kop 9 Char"/>
    <w:basedOn w:val="DefaultParagraphFont"/>
    <w:link w:val="Kop9"/>
    <w:uiPriority w:val="9"/>
    <w:semiHidden/>
    <w:qFormat/>
    <w:rsid w:val="0012384a"/>
    <w:rPr>
      <w:rFonts w:eastAsia="" w:cs="" w:cstheme="majorBidi" w:eastAsiaTheme="majorEastAsia"/>
      <w:color w:val="272727" w:themeColor="text1" w:themeTint="d8"/>
    </w:rPr>
  </w:style>
  <w:style w:type="character" w:styleId="TitelChar" w:customStyle="1">
    <w:name w:val="Titel Char"/>
    <w:basedOn w:val="DefaultParagraphFont"/>
    <w:link w:val="Titel"/>
    <w:uiPriority w:val="10"/>
    <w:qFormat/>
    <w:rsid w:val="0012384a"/>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Ondertitel"/>
    <w:uiPriority w:val="11"/>
    <w:qFormat/>
    <w:rsid w:val="0012384a"/>
    <w:rPr>
      <w:rFonts w:eastAsia="" w:cs="" w:cstheme="majorBidi" w:eastAsiaTheme="majorEastAsia"/>
      <w:color w:val="595959" w:themeColor="text1" w:themeTint="a6"/>
      <w:spacing w:val="15"/>
      <w:sz w:val="28"/>
      <w:szCs w:val="28"/>
    </w:rPr>
  </w:style>
  <w:style w:type="character" w:styleId="CitaatChar" w:customStyle="1">
    <w:name w:val="Citaat Char"/>
    <w:basedOn w:val="DefaultParagraphFont"/>
    <w:link w:val="Citaat"/>
    <w:uiPriority w:val="29"/>
    <w:qFormat/>
    <w:rsid w:val="0012384a"/>
    <w:rPr>
      <w:i/>
      <w:iCs/>
      <w:color w:val="404040" w:themeColor="text1" w:themeTint="bf"/>
    </w:rPr>
  </w:style>
  <w:style w:type="character" w:styleId="IntenseEmphasis">
    <w:name w:val="Intense Emphasis"/>
    <w:basedOn w:val="DefaultParagraphFont"/>
    <w:uiPriority w:val="21"/>
    <w:qFormat/>
    <w:rsid w:val="0012384a"/>
    <w:rPr>
      <w:i/>
      <w:iCs/>
      <w:color w:val="2F5496" w:themeColor="accent1" w:themeShade="bf"/>
    </w:rPr>
  </w:style>
  <w:style w:type="character" w:styleId="DuidelijkcitaatChar" w:customStyle="1">
    <w:name w:val="Duidelijk citaat Char"/>
    <w:basedOn w:val="DefaultParagraphFont"/>
    <w:link w:val="Duidelijkcitaat"/>
    <w:uiPriority w:val="30"/>
    <w:qFormat/>
    <w:rsid w:val="0012384a"/>
    <w:rPr>
      <w:i/>
      <w:iCs/>
      <w:color w:val="2F5496" w:themeColor="accent1" w:themeShade="bf"/>
    </w:rPr>
  </w:style>
  <w:style w:type="character" w:styleId="IntenseReference">
    <w:name w:val="Intense Reference"/>
    <w:basedOn w:val="DefaultParagraphFont"/>
    <w:uiPriority w:val="32"/>
    <w:qFormat/>
    <w:rsid w:val="0012384a"/>
    <w:rPr>
      <w:b/>
      <w:bCs/>
      <w:smallCaps/>
      <w:color w:val="2F5496" w:themeColor="accent1" w:themeShade="bf"/>
      <w:spacing w:val="5"/>
    </w:rPr>
  </w:style>
  <w:style w:type="character" w:styleId="KoptekstChar" w:customStyle="1">
    <w:name w:val="Koptekst Char"/>
    <w:basedOn w:val="DefaultParagraphFont"/>
    <w:link w:val="Koptekst"/>
    <w:uiPriority w:val="99"/>
    <w:qFormat/>
    <w:rsid w:val="0012384a"/>
    <w:rPr/>
  </w:style>
  <w:style w:type="character" w:styleId="VoettekstChar" w:customStyle="1">
    <w:name w:val="Voettekst Char"/>
    <w:basedOn w:val="DefaultParagraphFont"/>
    <w:link w:val="Voettekst"/>
    <w:uiPriority w:val="99"/>
    <w:qFormat/>
    <w:rsid w:val="0012384a"/>
    <w:rPr/>
  </w:style>
  <w:style w:type="character" w:styleId="InternetLink">
    <w:name w:val="Internet Link"/>
    <w:basedOn w:val="DefaultParagraphFont"/>
    <w:uiPriority w:val="99"/>
    <w:unhideWhenUsed/>
    <w:rsid w:val="0012384a"/>
    <w:rPr>
      <w:color w:val="0563C1" w:themeColor="hyperlink"/>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elChar"/>
    <w:uiPriority w:val="10"/>
    <w:qFormat/>
    <w:rsid w:val="0012384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12384a"/>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atChar"/>
    <w:uiPriority w:val="29"/>
    <w:qFormat/>
    <w:rsid w:val="0012384a"/>
    <w:pPr>
      <w:spacing w:before="160" w:after="160"/>
      <w:jc w:val="center"/>
    </w:pPr>
    <w:rPr>
      <w:i/>
      <w:iCs/>
      <w:color w:val="404040" w:themeColor="text1" w:themeTint="bf"/>
    </w:rPr>
  </w:style>
  <w:style w:type="paragraph" w:styleId="ListParagraph">
    <w:name w:val="List Paragraph"/>
    <w:basedOn w:val="Normal"/>
    <w:uiPriority w:val="34"/>
    <w:qFormat/>
    <w:rsid w:val="0012384a"/>
    <w:pPr>
      <w:spacing w:before="0" w:after="160"/>
      <w:ind w:left="720" w:hanging="0"/>
      <w:contextualSpacing/>
    </w:pPr>
    <w:rPr/>
  </w:style>
  <w:style w:type="paragraph" w:styleId="IntenseQuote">
    <w:name w:val="Intense Quote"/>
    <w:basedOn w:val="Normal"/>
    <w:next w:val="Normal"/>
    <w:link w:val="DuidelijkcitaatChar"/>
    <w:uiPriority w:val="30"/>
    <w:qFormat/>
    <w:rsid w:val="0012384a"/>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
    <w:name w:val="Header"/>
    <w:basedOn w:val="Normal"/>
    <w:link w:val="KoptekstChar"/>
    <w:uiPriority w:val="99"/>
    <w:unhideWhenUsed/>
    <w:rsid w:val="0012384a"/>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12384a"/>
    <w:pPr>
      <w:tabs>
        <w:tab w:val="clear" w:pos="708"/>
        <w:tab w:val="center" w:pos="4536" w:leader="none"/>
        <w:tab w:val="right" w:pos="9072" w:leader="none"/>
      </w:tabs>
      <w:spacing w:lineRule="auto" w:line="240" w:before="0" w:after="0"/>
    </w:pPr>
    <w:rPr/>
  </w:style>
  <w:style w:type="paragraph" w:styleId="TOCHeading">
    <w:name w:val="TOC Heading"/>
    <w:basedOn w:val="Heading1"/>
    <w:next w:val="Normal"/>
    <w:uiPriority w:val="39"/>
    <w:unhideWhenUsed/>
    <w:qFormat/>
    <w:rsid w:val="0012384a"/>
    <w:pPr>
      <w:spacing w:before="240" w:after="0"/>
    </w:pPr>
    <w:rPr>
      <w:kern w:val="0"/>
      <w:sz w:val="32"/>
      <w:szCs w:val="32"/>
      <w:lang w:eastAsia="nl-NL"/>
      <w14:ligatures w14:val="none"/>
    </w:rPr>
  </w:style>
  <w:style w:type="paragraph" w:styleId="Contents1">
    <w:name w:val="TOC 1"/>
    <w:basedOn w:val="Normal"/>
    <w:next w:val="Normal"/>
    <w:autoRedefine/>
    <w:uiPriority w:val="39"/>
    <w:unhideWhenUsed/>
    <w:rsid w:val="0012384a"/>
    <w:pPr>
      <w:spacing w:before="0" w:after="100"/>
    </w:pPr>
    <w:rPr/>
  </w:style>
  <w:style w:type="paragraph" w:styleId="NoSpacing">
    <w:name w:val="No Spacing"/>
    <w:uiPriority w:val="1"/>
    <w:qFormat/>
    <w:rsid w:val="0012384a"/>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nl-NL" w:eastAsia="en-US" w:bidi="ar-SA"/>
      <w14:ligatures w14:val="standardContextual"/>
    </w:rPr>
  </w:style>
  <w:style w:type="paragraph" w:styleId="Contents2">
    <w:name w:val="TOC 2"/>
    <w:basedOn w:val="Normal"/>
    <w:next w:val="Normal"/>
    <w:autoRedefine/>
    <w:uiPriority w:val="39"/>
    <w:unhideWhenUsed/>
    <w:rsid w:val="000e4f9f"/>
    <w:pPr>
      <w:spacing w:before="0" w:after="100"/>
      <w:ind w:left="220" w:hanging="0"/>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Lichtearcering-accent4">
    <w:name w:val="Light Shading Accent 4"/>
    <w:basedOn w:val="Standaardtabel"/>
    <w:uiPriority w:val="60"/>
    <w:rsid w:val="006930e1"/>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2">
    <w:name w:val="Light Shading Accent 2"/>
    <w:basedOn w:val="Standaardtabel"/>
    <w:uiPriority w:val="60"/>
    <w:rsid w:val="00ff4563"/>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163-21C8-439E-BD0F-F6190B71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Application>Neat_Office/6.2.8.2$Windows_x86 LibreOffice_project/</Application>
  <Pages>5</Pages>
  <Words>449</Words>
  <Characters>2454</Characters>
  <CharactersWithSpaces>2853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2025-02-05T10:29:00Z</dcterms:created>
  <dc:creator>Manuela Esser</dc:creator>
  <dc:description/>
  <dc:language>nl-NL</dc:language>
  <cp:lastModifiedBy>Manuela Esser</cp:lastModifiedBy>
  <cp:lastPrinted>2025-02-05T12:16:00Z</cp:lastPrinted>
  <dcterms:modified xsi:type="dcterms:W3CDTF">2025-02-05T12:59:00Z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